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97"/>
        <w:gridCol w:w="156"/>
        <w:gridCol w:w="330"/>
        <w:gridCol w:w="345"/>
      </w:tblGrid>
      <w:tr w:rsidR="003A620C" w:rsidRPr="003A620C" w:rsidTr="003A620C">
        <w:trPr>
          <w:tblCellSpacing w:w="15" w:type="dxa"/>
        </w:trPr>
        <w:tc>
          <w:tcPr>
            <w:tcW w:w="5000" w:type="pct"/>
            <w:tcMar>
              <w:top w:w="15" w:type="dxa"/>
              <w:left w:w="15" w:type="dxa"/>
              <w:bottom w:w="160" w:type="dxa"/>
              <w:right w:w="15" w:type="dxa"/>
            </w:tcMar>
            <w:vAlign w:val="center"/>
            <w:hideMark/>
          </w:tcPr>
          <w:p w:rsidR="003A620C" w:rsidRPr="003A620C" w:rsidRDefault="003A620C" w:rsidP="003A620C">
            <w:pPr>
              <w:spacing w:before="300" w:line="264" w:lineRule="auto"/>
              <w:rPr>
                <w:rFonts w:ascii="Arial Narrow" w:hAnsi="Arial Narrow" w:cs="Arial"/>
                <w:color w:val="1E6298"/>
                <w:sz w:val="53"/>
                <w:szCs w:val="53"/>
              </w:rPr>
            </w:pPr>
            <w:r w:rsidRPr="003A620C">
              <w:rPr>
                <w:rFonts w:ascii="Arial Narrow" w:hAnsi="Arial Narrow" w:cs="Arial"/>
                <w:color w:val="1E6298"/>
                <w:sz w:val="53"/>
                <w:szCs w:val="53"/>
              </w:rPr>
              <w:fldChar w:fldCharType="begin"/>
            </w:r>
            <w:r w:rsidRPr="003A620C">
              <w:rPr>
                <w:rFonts w:ascii="Arial Narrow" w:hAnsi="Arial Narrow" w:cs="Arial"/>
                <w:color w:val="1E6298"/>
                <w:sz w:val="53"/>
                <w:szCs w:val="53"/>
              </w:rPr>
              <w:instrText xml:space="preserve"> HYPERLINK "http://www.brasilsus.com.br/legislacoes/rdc/102985-7" </w:instrText>
            </w:r>
            <w:r w:rsidRPr="003A620C">
              <w:rPr>
                <w:rFonts w:ascii="Arial Narrow" w:hAnsi="Arial Narrow" w:cs="Arial"/>
                <w:color w:val="1E6298"/>
                <w:sz w:val="53"/>
                <w:szCs w:val="53"/>
              </w:rPr>
              <w:fldChar w:fldCharType="separate"/>
            </w:r>
            <w:r w:rsidRPr="003A620C">
              <w:rPr>
                <w:rFonts w:ascii="Arial Narrow" w:hAnsi="Arial Narrow" w:cs="Arial"/>
                <w:color w:val="1E6298"/>
                <w:sz w:val="53"/>
              </w:rPr>
              <w:t>RESOLUÇÃO - RDC Nº 7, DE 24 DE FEVEREIRO DE 2010</w:t>
            </w:r>
            <w:r w:rsidRPr="003A620C">
              <w:rPr>
                <w:rFonts w:ascii="Arial Narrow" w:hAnsi="Arial Narrow" w:cs="Arial"/>
                <w:color w:val="1E6298"/>
                <w:sz w:val="53"/>
                <w:szCs w:val="53"/>
              </w:rPr>
              <w:fldChar w:fldCharType="end"/>
            </w:r>
            <w:r w:rsidRPr="003A620C">
              <w:rPr>
                <w:rFonts w:ascii="Arial Narrow" w:hAnsi="Arial Narrow" w:cs="Arial"/>
                <w:color w:val="1E6298"/>
                <w:sz w:val="53"/>
                <w:szCs w:val="53"/>
              </w:rPr>
              <w:t xml:space="preserve"> </w:t>
            </w:r>
          </w:p>
        </w:tc>
        <w:tc>
          <w:tcPr>
            <w:tcW w:w="5000" w:type="pc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620C" w:rsidRPr="003A620C" w:rsidRDefault="003A620C" w:rsidP="003A620C">
            <w:pPr>
              <w:spacing w:line="324" w:lineRule="auto"/>
              <w:jc w:val="right"/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5000" w:type="pct"/>
            <w:tcMar>
              <w:top w:w="15" w:type="dxa"/>
              <w:left w:w="15" w:type="dxa"/>
              <w:bottom w:w="160" w:type="dxa"/>
              <w:right w:w="15" w:type="dxa"/>
            </w:tcMar>
            <w:vAlign w:val="center"/>
            <w:hideMark/>
          </w:tcPr>
          <w:p w:rsidR="003A620C" w:rsidRPr="003A620C" w:rsidRDefault="003A620C" w:rsidP="003A620C">
            <w:pPr>
              <w:spacing w:line="324" w:lineRule="auto"/>
              <w:jc w:val="right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1E6298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19050" t="0" r="0" b="0"/>
                  <wp:docPr id="286" name="Imagem 286" descr="Imprimir">
                    <a:hlinkClick xmlns:a="http://schemas.openxmlformats.org/drawingml/2006/main" r:id="rId4" tooltip="Imprimir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 descr="Imprimir">
                            <a:hlinkClick r:id="rId4" tooltip="Imprimir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Mar>
              <w:top w:w="15" w:type="dxa"/>
              <w:left w:w="15" w:type="dxa"/>
              <w:bottom w:w="160" w:type="dxa"/>
              <w:right w:w="15" w:type="dxa"/>
            </w:tcMar>
            <w:vAlign w:val="center"/>
            <w:hideMark/>
          </w:tcPr>
          <w:p w:rsidR="003A620C" w:rsidRPr="003A620C" w:rsidRDefault="003A620C" w:rsidP="003A620C">
            <w:pPr>
              <w:spacing w:line="324" w:lineRule="auto"/>
              <w:jc w:val="right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1E6298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19050" t="0" r="0" b="0"/>
                  <wp:docPr id="287" name="Imagem 287" descr="E-mail">
                    <a:hlinkClick xmlns:a="http://schemas.openxmlformats.org/drawingml/2006/main" r:id="rId6" tooltip="E-mail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 descr="E-mail">
                            <a:hlinkClick r:id="rId6" tooltip="E-mail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A620C" w:rsidRPr="003A620C" w:rsidRDefault="003A620C" w:rsidP="003A620C">
      <w:pPr>
        <w:spacing w:line="324" w:lineRule="auto"/>
        <w:rPr>
          <w:rFonts w:ascii="Arial" w:hAnsi="Arial" w:cs="Arial"/>
          <w:vanish/>
          <w:color w:val="333333"/>
          <w:sz w:val="24"/>
          <w:szCs w:val="24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28"/>
      </w:tblGrid>
      <w:tr w:rsidR="003A620C" w:rsidRPr="003A620C" w:rsidTr="003A62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620C" w:rsidRPr="003A620C" w:rsidRDefault="003A620C" w:rsidP="003A620C">
            <w:pPr>
              <w:spacing w:line="324" w:lineRule="auto"/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3A620C">
              <w:rPr>
                <w:rFonts w:ascii="Arial" w:hAnsi="Arial" w:cs="Arial"/>
                <w:color w:val="333333"/>
                <w:sz w:val="24"/>
                <w:szCs w:val="24"/>
              </w:rPr>
              <w:t xml:space="preserve">Legislações - RDC </w:t>
            </w:r>
          </w:p>
        </w:tc>
      </w:tr>
      <w:tr w:rsidR="003A620C" w:rsidRPr="003A620C" w:rsidTr="003A620C">
        <w:trPr>
          <w:tblCellSpacing w:w="15" w:type="dxa"/>
        </w:trPr>
        <w:tc>
          <w:tcPr>
            <w:tcW w:w="0" w:type="auto"/>
            <w:hideMark/>
          </w:tcPr>
          <w:p w:rsidR="003A620C" w:rsidRPr="003A620C" w:rsidRDefault="003A620C" w:rsidP="003A620C">
            <w:pPr>
              <w:spacing w:line="324" w:lineRule="auto"/>
              <w:rPr>
                <w:rFonts w:ascii="Arial" w:hAnsi="Arial" w:cs="Arial"/>
                <w:color w:val="333333"/>
                <w:sz w:val="23"/>
                <w:szCs w:val="23"/>
              </w:rPr>
            </w:pPr>
            <w:proofErr w:type="spellStart"/>
            <w:r w:rsidRPr="003A620C">
              <w:rPr>
                <w:rFonts w:ascii="Arial" w:hAnsi="Arial" w:cs="Arial"/>
                <w:color w:val="333333"/>
                <w:sz w:val="23"/>
                <w:szCs w:val="23"/>
              </w:rPr>
              <w:t>Qui</w:t>
            </w:r>
            <w:proofErr w:type="spellEnd"/>
            <w:r w:rsidRPr="003A620C">
              <w:rPr>
                <w:rFonts w:ascii="Arial" w:hAnsi="Arial" w:cs="Arial"/>
                <w:color w:val="333333"/>
                <w:sz w:val="23"/>
                <w:szCs w:val="23"/>
              </w:rPr>
              <w:t xml:space="preserve">, 25 de Fevereiro de 2010 00:00 </w:t>
            </w:r>
          </w:p>
        </w:tc>
      </w:tr>
      <w:tr w:rsidR="003A620C" w:rsidRPr="003A620C" w:rsidTr="003A620C">
        <w:trPr>
          <w:tblCellSpacing w:w="15" w:type="dxa"/>
        </w:trPr>
        <w:tc>
          <w:tcPr>
            <w:tcW w:w="0" w:type="auto"/>
            <w:hideMark/>
          </w:tcPr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RESOLUÇÃO - RDC Nº 7, DE 24 DE FEVEREIRO DE 2010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Dispõe sobre os requisitos mínimos para funcionamento de Unidades de Terapia Intensiva e dá outras providências.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 Diretoria Colegiada da </w:t>
            </w:r>
            <w:hyperlink r:id="rId8" w:tgtFrame="_blank" w:tooltip="Agência Nacional de Vigilância Sanitária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Agência Nacional de Vigilância Sanitária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, no uso da atribuição que lhe confere o inciso IV do Art.11 do Regulamento aprovado pelo </w:t>
            </w:r>
            <w:hyperlink r:id="rId9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Decreto Nº 3.029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, de 16 de abril de 1999, e tendo em vista o disposto no inciso II e nos §§ 1º e 3º do Art. 54 do Regimento Interno aprovado nos termos do Anexo I da </w:t>
            </w:r>
            <w:hyperlink r:id="rId10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Portaria Nº 354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da ANVISA, de 11 de agosto de 2006, republicada no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D.O.U.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21 de agosto de 2006, em reunião realizada em 22 de fevereiro de 2010;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adota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a seguinte Resolução da Diretoria Colegiada e eu, Diretor-Presidente, determino sua publicação: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1º Ficam aprovados os requisitos mínimos para funcionamento de Unidades de Terapia Intensiva, nos termos desta Resolução.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CAPÍTULO 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DAS DISPOSIÇÕES INICIAIS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Objetivo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 xml:space="preserve">Art. 2º Esta Resolução possui o objetivo de estabelecer padrões mínimos para o funcionamento das Unidades de Terapia Intensiva, visando à redução de riscos aos pacientes, visitantes,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profissionais e meio ambiente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Abrangência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3º Esta Resolução se aplica a todas as Unidades de Terapia Intensiva gerais do país, sejam públicas, privadas ou filantrópicas; civis ou militares.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Parágrafo único. Na ausência de Resolução específica, as UTI especializadas devem atender os requisitos mínimos dispostos neste Regulamento, acrescentando recursos humanos e materiais que se fizerem necessários para atender, com segurança, os pacientes que necessitam de cuidados especializados.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Definições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4º Para efeito desta Resolução, são adotadas as seguintes definições: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Alvará de Licenciamento Sanitário: documento expedido pelo órgão sanitário competente Estadual, do Distrito Federal ou Municipal, que libera o funcionamento dos estabelecimentos que exerçam atividades sob regime de Vigilância Sanitária.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Área crítica: área na qual existe risco aumentado para desenvolvimento de infecções relacionadas à assistência à saúde, seja pela execução de processos envolvendo artigos críticos ou material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biológico, pela realização de procedimentos invasivos ou pela presença de pacientes com susceptibilidade aumentada aos agentes infecciosos ou portadores de microrganismos de importância epidemiológica.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Centro de Terapia Intensiva (CTI): o agrupamento, numa mesma área física, de mais de uma Unidade de Terapia Intensiva.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IV - Comissão de Controle de Infecção Hospitalar - CCIH: de acordo com o definido pela </w:t>
            </w:r>
            <w:hyperlink r:id="rId11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Portaria GM/MS Nº 2616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12 de maio de 1998.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Educação continuada em estabelecimento de saúde: processo de permanente aquisição de informações pelo trabalhador, de todo e qualquer conhecimento obtido formalmente, no âmbito institucional ou fora dele.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Evento adverso: qualquer ocorrência inesperada e indesejável, associado ao uso de produtos submetidos ao controle e fiscalização sanitária, sem necessariamente possuir uma relação causal com a intervenção.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Gerenciamento de risco: é a tomada de decisões relativas aos riscos ou a ação para a redução das conseqüências ou probabilidade de ocorrência.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VIII - Hospital: estabelecimento de saúde dotado de internação, meios diagnósticos e terapêuticos, com o objetivo de prestar assistência médica curativa e de reabilitação, podendo dispor de atividades de prevenção, assistência ambulatorial, atendimento de urgência/emergência e de ensino/pesquisa.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IX - Humanização da atenção à saúde: valorização da dimensão subjetiva e social, em todas as práticas de atenção e de gestão da saúde, fortalecendo o compromisso com os direitos do cidadão, destacando-se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 respeito às questões de gênero, etnia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, raça, religião,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cultura, orientação sexual e às populações específicas.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 - Índice de gravidade ou Índice prognóstico: valor que reflete o grau de disfunção orgânica de um paciente.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 - Médico diarista/rotineiro: profissional médico, legalmente habilitado, responsável pela garantia da continuidade do plano assistencial e pelo acompanhamento diário de cada paciente.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XII - Médico plantonista: profissional médico, legalmente habilitado, com atuação em regime de plantões.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XIII - Microrganismos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multirresistentes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: microrganismos, predominantemente bactérias, que são resistentes a uma ou mais classes de agentes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amtimicrobianos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. Apesar das denominações de alguns microrganismos descreverem resistência a apenas algum agente (exemplo MRSA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Staphylococcus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aureus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resistente à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Oxacilina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; VRE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Enterococo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Resistente à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Vancomicina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), esses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patógenos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frequentemente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são resistentes à maioria dos agentes antimicrobianos disponíveis.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XIV - Microrganismos de importância clínico-epidemiológica: outros microrganismos definidos pelas CCIH como prioritários para monitoramento, prevenção e controle, com base no perfil da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microbiota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nosocomial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na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morbi-mortalidade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associada a tais microrganismos. Esta definição independe do seu perfil de resistência aos antimicrobianos.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 - Norma: preceito, regra; aquilo que se estabelece como base a ser seguida.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 - Paciente grave: paciente com comprometimento de um ou mais dos principais sistemas fisiológicos, com perda de sua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autoregulação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necessitando de assistência contínua.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 xml:space="preserve">XVII - Produtos e estabelecimentos submetidos ao controle e fiscalização sanitária: bens, produtos e estabelecimentos que envolvam risco à saúde pública, descritos no Art.8º da </w:t>
            </w:r>
            <w:hyperlink r:id="rId12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Lei Nº 9782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26 de janeiro de 1999.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XVIII - Produtos para saúde: são aqueles enquadrados como produto médico ou produto para diagnóstico de uso "in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vitro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".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XIX - Queixa técnica: qualquer notificação de suspeita de alteração ou irregularidade de um produto ou empresa relacionada a aspectos técnicos ou legais, e que poderá ou não causar dano à saúde individual e coletiva.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 - Regularização junto ao órgão sanitário competente: comprovação que determinado produto ou serviço submetido ao controle e fiscalização sanitária obedece à legislação sanitária vigente.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 - Risco: combinação da probabilidade de ocorrência de um dano e a gravidade de tal dano.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XXII - Rotina: compreende a descrição dos passos dados para a realização de uma atividade ou operação, envolvendo, geralmente, mais de um agente. Favorece o planejamento e racionalização da atividade, evitam improvisações, na medida em que definem com antecedência os agentes que serão envolvidos, propiciando- lhes treinar suas ações, desta forma eliminando ou minimizando os erros. Permite a continuidade das ações desenvolvidas, além de fornecer subsídios para a avaliação de cada uma em particular. As rotinas são peculiares a cada local.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XXIII - Sistema de Classificação de Necessidades de Cuidados de Enfermagem: índice de carga de trabalho que auxilia a avaliação quantitativa e qualitativa dos recursos humanos de enfermagem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necessários para o cuidado.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XXIV - Sistema de Classificação de Severidade da Doença: sistema que permite auxiliar na identificação de pacientes graves por meio de indicadores e índices de gravidade calculados a partir de dados colhidos dos pacientes.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 - Teste Laboratorial Remoto (TRL): Teste realizado por meio de um equipamento laboratorial situado fisicamente fora da área de um laboratório clínico. Também chamado Teste Laboratorial Portátil - TLP, do inglês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Point-of-care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testing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- POCT. São exemplos de TLR: glicemia capilar,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hemogasometria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, eletrólitos sanguíneos, marcadores de injúria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miocárdia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testes de coagulação automatizados, e outros de natureza similar.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 - Unidade de Terapia Intensiva (UTI): área crítica destinada à internação de pacientes graves, que requerem atenção profissional especializada de forma contínua, materiais específicos e tecnologias necessárias ao diagnóstico,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terapia.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XXVII - Unidade de Terapia Intensiva - Adulto (UTI-A): UTI destinada à assistência de pacientes com idade igual ou superior a 18 anos, podendo admitir pacientes de 15 a 17 anos, se definido nas normas da instituição.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XXVIII - Unidade de Terapia Intensiva Especializada: UTI destinada à assistência a pacientes selecionados por tipo de doença ou intervenção, como cardiopatas, neurológicos, cirúrgicos, entre outras.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XXIX - Unidade de Terapia Intensiva Neonatal (UTI-N): UTI destinada à assistência a pacientes admitidos com idade entre 0 e 28 dias.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 - Unidade de Terapia Intensiva Pediátrica (UTI-P): UTI destinada à assistência a pacientes com idade de 29 dias a 14 ou 18 anos, sendo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este limite definido de acordo com as rotinas da instituição.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 - Unidade de Terapia Intensiva Pediátrica Mista (</w:t>
            </w:r>
            <w:proofErr w:type="spellStart"/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UTIPm</w:t>
            </w:r>
            <w:proofErr w:type="spellEnd"/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): UTI destinada à assistência a pacientes recém-nascidos e pediátricos numa mesma sala, porém havendo separação física entre os ambientes de UTI Pediátrica e UTI Neonatal.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CAPÍTULO 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DAS DISPOSIÇÕES COMUNS A TODAS AS UNIDADES DE TERAPIA INTENSIVA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Organização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5º A Unidade de Terapia Intensiva deve estar localizada em um hospital regularizado junto ao órgão de vigilância sanitária municipal ou estadual.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Parágrafo único. A regularização perante o órgão de vigilância sanitária local se dá mediante a emissão e renovação de alvará de licenciamento sanitário, salvo exceções previstas em lei, e é condicionada ao cumprimento das disposições especificadas nesta Resolução e outras normas sanitárias vigentes.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6º O hospital no qual a Unidade de Terapia Intensiva está localizada deve estar cadastrado e manter atualizadas as informações referentes a esta Unidade no Cadastro Nacional de Estabelecimentos de Saúde (CNES).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7º A direção do hospital onde a UTI está inserida deve garantir: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 - o provimento dos recursos humanos e materiais necessários ao funcionamento da unidade e à continuidade da atenção, em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conformidade com as disposições desta RDC;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a segurança e a proteção de pacientes, profissionais e visitantes, inclusive fornecendo equipamentos de proteção individual e coletiva.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8º A unidade deve dispor de registro das normas institucionais e das rotinas dos procedimentos assistenciais e administrativos realizados na unidade, as quais devem ser: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elaboradas em conjunto com os setores envolvidos na assistência ao paciente grave, no que for pertinente, em especial com a Comissão de Controle de Infecção Hospitalar.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aprovadas e assinadas pelo Responsável Técnico e pelos coordenadores de enfermagem e de fisioterapia;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revisadas anualmente ou sempre que houver a incorporação de novas tecnologias;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disponibilizadas para todos os profissionais da unidade.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9º A unidade deve dispor de registro das normas institucionais e das rotinas relacionadas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biossegurança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contemplando, no mínimo, os seguintes itens: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condutas de segurança biológica, química, física, ocupacional e ambiental;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instruções de uso para os equipamentos de proteção individual (EPI) e de proteção coletiva (EPC);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procedimentos em caso de acidentes;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manuseio e transporte de material e amostra biológica.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Seção 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Infraestrutura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Física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10 Devem ser seguidos os requisitos estabelecidos na </w:t>
            </w:r>
            <w:hyperlink r:id="rId13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RDC/</w:t>
              </w:r>
              <w:proofErr w:type="spellStart"/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Anvisa</w:t>
              </w:r>
              <w:proofErr w:type="spellEnd"/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 xml:space="preserve"> Nº 50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21 de fevereiro de 2002.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Parágrafo único. 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infraestrutura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deve contribuir para manutenção da privacidade do paciente, sem, contudo, interferir na sua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11 As Unidades de Terapia Intensiva Adulto, Pediátricas e Neonatais devem ocupar salas distintas e exclusivas.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1º Caso essas unidades sejam contíguas, os ambientes de apoio podem ser compartilhados entre si.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2º Nas UTI Pediátricas Mistas deve haver uma separação física entre os ambientes de UTI Pediátrica e UTI Neonatal.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Recursos Humanos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12 As atribuições e as responsabilidades de todos os profissionais que atuam na unidade devem estar formalmente designadas, descritas e divulgadas aos profissionais que atuam na UTI.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13 Deve ser formalmente designado um Responsável Técnico médico, um enfermeiro coordenador da equipe de enfermagem e um fisioterapeuta coordenador da equipe de fisioterapia, assim como seus respectivos substitutos.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 1º O Responsável Técnico deve ter título de especialista em Medicina Intensiva para responder por UTI Adulto; habilitação em Medicina Intensiva Pediátrica, para responder por UTI Pediátrica; título de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 xml:space="preserve">especialista em Pediatria com área de atuação em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Neonatologia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para responder por UTI Neonatal;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2º Os coordenadores de enfermagem e de fisioterapia devem ser especialistas em terapia intensiva ou em outra especialidade relacionada à assistência ao paciente grave, específica para a modalidade de atuação (adulto, pediátrica ou neonatal);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3º É permitido assumir responsabilidade técnica ou coordenação em, no máximo, 02 (duas) UTI.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14 Além do disposto no Artigo 13 desta RDC, deve ser designada uma equipe multiprofissional, legalmente habilitada, a qual deve ser dimensionada, quantitativa e qualitativamente, de acordo com o perfil assistencial, a demanda da unidade e legislação vigente, contendo, para atuação exclusiva na unidade, no mínimo, os seguintes profissionais: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 - Médico diarista/rotineiro: 01 (um) para cada 10 (dez) leitos ou fração, nos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turnos matutino e vespertino, com título de especialista em Medicina Intensiva para atuação em UTI Adulto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; habilitação em Medicina Intensiva Pediátrica para atuação em UTI Pediátrica; título de especialista em Pediatria com área de atuação em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Neonatologia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para atuação em UTI Neonatal;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Médicos plantonistas: no mínimo 01 (um) para cada 10 (dez) leitos ou fração, em cada turno.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Enfermeiros assistenciais: no mínimo 01 (um) para cada 08 (oito) leitos ou fração, em cada turno.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Fisioterapeutas: no mínimo 01 (um) para cada 10 (dez) leitos ou fração, nos turnos matutino, vespertino e noturno, perfazendo um total de 18 horas diárias de atuação;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V - Técnicos de enfermagem: no mínimo 01 (um) para cada 02 (dois) leitos em cada turno, além de 1 (um) técnico de enfermagem por UTI para serviços de apoio assistencial em cada turno;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Auxiliares administrativos: no mínimo 01 (um) exclusivo da unidade;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Funcionários exclusivos para serviço de limpeza da unidade, em cada turno.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15 Médicos plantonistas, enfermeiros assistenciais, fisioterapeutas e técnicos de enfermagem devem estar disponíveis em tempo integral para assistência aos pacientes internados na UTI, durante o horário em que estão escalados para atuação na UTI.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16 Todos os profissionais da UTI devem estar imunizados contra tétano, difteria, hepatite B e outros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imunobiológicos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acordo com a NR 32 - Segurança e Saúde no Trabalho em Serviços de Saúde estabelecida pela Portaria MTE/GM Nº 485, de 11 de novembro de 2005.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17 A equipe da UTI deve participar de um programa de educação continuada, contemplando, no mínimo: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normas e rotinas técnicas desenvolvidas na unidade;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incorporação de novas tecnologias;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gerenciamento dos riscos inerentes às atividades desenvolvidas na unidade e segurança de pacientes e profissionais.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prevenção e controle de infecções relacionadas à assistência à saúde.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 1º As atividades de educação continuada devem estar registradas,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com data, carga horária e lista de participantes.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2º Ao serem admitidos à UTI, os profissionais devem receber capacitação para atuar na unidade.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IV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Acesso a Recursos Assistenciais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18 Devem ser garantidos, por meios próprios ou terceirizados, os seguintes serviços à beira do leito: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assistência nutricional;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terapia nutricional (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enteral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parenteral);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assistência farmacêutica;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IV - assistência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fonoaudiológica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assistência psicológica;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assistência odontológica;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assistência social;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VIII - assistência clínica vascular;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IX - assistência de terapia ocupacional para UTI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Adulto e Pediátrica</w:t>
            </w:r>
            <w:proofErr w:type="gramEnd"/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 - assistência clínica cardiovascular, com especialidade pediátrica nas UTI Pediátricas e Neonatais;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 - assistência clínica neurológica;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XII - assistência clínica ortopédica;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XIII - assistência clínica urológica;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XIV - assistência clínica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gastroenterológica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 - assistência clínica nefrológica, incluindo hemodiálise;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XVI - assistência clínica hematológica;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XVII - assistência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hemoterápica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XVIII - assistência oftalmológica;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XIX - assistência de otorrinolaringológica;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 - assistência clínica de infectologia;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 - assistência clínica ginecológica;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XXII - assistência cirúrgica geral em caso de UTI Adulto e cirurgia pediátrica, em caso de UTI Neonatal ou UTI Pediátrica;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XXIII - serviço de laboratório clínico, incluindo microbiologia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hemogasometria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XXIV - serviço de radiografia móvel;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 - serviço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ultrassonografia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 - serviço de endoscopia digestiva alta e baixa;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XXVII - serviço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fibrobroncoscopia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XXVIII - serviço de diagnóstico clínico e notificação compulsória de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morte encefálica.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19 O hospital em que a UTI está inserida deve dispor, na própria estrutura hospitalar, dos seguintes serviços diagnósticos e terapêuticos: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centro cirúrgico;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serviço radiológico convencional;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III - serviço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ecodopplercardiografia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20 Deve ser garantido acesso aos seguintes serviços diagnósticos e terapêuticos, no hospital onde a UTI está inserida ou em outro estabelecimento, por meio de acesso formalizado: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I- cirurgia cardiovascular,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cirurgia vascular;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cirurgia neurológica;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cirurgia ortopédica;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cirurgia urológica;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 - cirurgia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buco-maxilo-facial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radiologia intervencionista;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VIII - ressonância magnética;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IX - tomografia computadorizada;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 - anatomia patológica;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XI - exame comprobatório de fluxo sanguíneo encefálico.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V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Processos de Trabalho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21 Todo paciente internado em UTI deve receber assistência integral e interdisciplinar.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22 A evolução do estado clínico, as intercorrências e os cuidados prestados devem ser registrados pelas equipes médica, de enfermagem e de fisioterapia no prontuário do paciente, em cada turno, e atendendo as regulamentações dos respectivos conselhos de classe profissional e normas institucionais.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23 As assistências farmacêutica, psicológica,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fonoaudiológica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, social, odontológica, nutricional, de terapia nutricional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enteral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parenteral e de terapia ocupacional devem estar integradas às demais atividades assistenciais prestadas ao paciente, sendo discutidas conjuntamente pela equipe multiprofissional.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Parágrafo único. A assistência prestada por estes profissionais deve ser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registrada, assinada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datada no prontuário do paciente, de forma legível e contendo o número de registro no respectivo conselho de classe profissional.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24 Devem ser assegurados, por todos os profissionais que atuam na UTI, os seguintes itens: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preservação da identidade e da privacidade do paciente, assegurando um ambiente de respeito e dignidade;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fornecimento de orientações aos familiares e aos pacientes, quando couber, em linguagem clara, sobre o estado de saúde e a assistência a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ser prestada desde a admissão até a alta;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ações de humanização da atenção à saúde;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promoção de ambiência acolhedora;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incentivo à participação da família na atenção ao paciente, quando pertinente.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25 A presença de acompanhantes em UTI deve ser normatizada pela instituição, com base na legislação vigente.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26 O paciente consciente deve ser informado quanto aos procedimentos a que será submetido e sobre os cuidados requeridos para execução dos mesmos.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Parágrafo único. O responsável legal pelo paciente deve ser informado sobre as condutas clínicas e procedimentos a que o mesmo será submetido.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27 Os critérios para admissão e alta de pacientes na UTI devem ser registrados, assinados pelo Responsável Técnico e divulgados para toda a instituição, além de seguir legislação e normas institucionais vigentes.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28 A realização de testes laboratoriais remotos (TLR) nas dependências da UTI está condicionada ao cumprimento das disposições da Resolução da Diretoria Colegiada da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Anvisa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- RDC Nº 302, de 13 de outubro de 2005.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VI</w:t>
            </w:r>
            <w:proofErr w:type="gramEnd"/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Transporte de Pacientes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29 Todo paciente grave deve ser transportado com o acompanhamento contínuo, no mínimo, de um médico e de um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enfermeiro, ambos com habilidade comprovada para o atendimento de urgência e emergência.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30 Em caso de transporte intra-hospitalar para realização de algum procedimento diagnóstico ou terapêutico, os dados do prontuário devem estar disponíveis para consulta dos profissionais do setor de destino.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31 Em caso de transporte inter-hospitalar de paciente grave, devem ser seguidos os requisitos constantes na </w:t>
            </w:r>
            <w:hyperlink r:id="rId14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Portaria GM/MS Nº 2048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05 de novembro de 2002.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32 Em caso de transferência inter-hospitalar por alta da UTI, o paciente deverá ser acompanhado de um relatório de transferência, o qual será entregue no local de destino do paciente;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Parágrafo único. O relatório de transferência deve conter, no mínimo: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dados referentes ao motivo de internação na UTI e diagnósticos de base;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dados referentes ao período de internação na UTI, incluindo realização de procedimentos invasivos, intercorrências, infecções, transfusões de sangue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hemoderivados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, tempo de permanência em assistência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ventilatória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mecânica invasiva e não-invasiva, realização de diálise e exames diagnósticos;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III - dados referentes à alta e ao preparatório para a transferência, incluindo prescrições médica e de enfermagem do dia, especificando aprazamento de horários e cuidados administrados antes da transferência; perfil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hemodinâmica, equilíbrio ácido-básico, balanço hídrico e sinais vitais das últimas 24 horas.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VII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Gerenciamento de Riscos e Notificação de Eventos Adversos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33 Deve ser realizado gerenciamento dos riscos inerentes às atividades realizadas na unidade, bem como aos produtos submetidos ao controle e fiscalização sanitária.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34 O estabelecimento de saúde deve buscar a redução e minimização da ocorrência dos eventos adversos relacionados a: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procedimentos de prevenção, diagnóstico, tratamento ou reabilitação do paciente;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medicamentos e insumos farmacêuticos;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produtos para saúde, incluindo equipamentos;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IV - uso de sangue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hemocomponentes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saneantes;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outros produtos submetidos ao controle e fiscalização sanitária utilizados na unidade.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35 Na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no gerenciamento de risco, a equipe da UTI deve: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definir e monitorar indicadores de avaliação da prevenção ou redução dos eventos adversos pertinentes à unidade;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coletar, analisar, estabelecer ações corretivas e notificar eventos adversos e queixas técnicas, conforme determinado pelo órgão sanitário competente.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36 Os eventos adversos relacionados aos itens dispostos no Art. 35 desta RDC devem ser notificados à gerência de risco ou outro setor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definido pela instituição, de acordo com as normas institucionais.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VIII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Prevenção e Controle de Infecções Relacionadas à Assistência à Saúde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37 Devem ser cumpridas as medidas de prevenção e controle de infecções relacionadas à assistência à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saúde (IRAS) definidas pelo Programa de Controle de Infecção do hospital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38 As equipes da UTI e da Comissão de Controle de Infecção Hospitalar - CCIH - são responsáveis pelas ações de prevenção e controle de IRAS.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39 A CCIH deve estruturar uma metodologia de busca ativa das infecções relacionadas a dispositivos invasivos, dos microrganismos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multirresistentes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outros microrganismos de importância clínico-epidemiológica, além de identificação precoce de surtos.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40 A equipe da UTI deve colaborar com a CCIH na vigilância epidemiológica das IRAS e com o monitoramento de microrganismos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multirresistentes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na unidade.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41 A CCIH deve divulgar os resultados da vigilância das infecções e perfil de sensibilidade dos microrganismos à equipe multiprofissional da UTI, visando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avaliação periódica das medidas de prevenção e controle das IRAS.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42 As ações de prevenção e controle de IRAS devem ser baseadas na avaliação dos indicadores da unidade.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43 A equipe da UTI deve aderir às medidas de precaução padrão, às medidas de precaução baseadas na transmissão (contato, gotículas e aerossóis) e colaborar no estímulo ao efetivo cumprimento das mesmas.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 xml:space="preserve">Art. 44 A equipe da UTI deve orientar visitantes e acompanhantes quanto às ações que visam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prevenção e o controle de infecções, baseadas nas recomendações da CCIH.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45 A equipe da UTI deve proceder ao uso racional de antimicrobianos, estabelecendo normas e rotinas de forma interdisciplinar e em conjunto com a CCIH, Farmácia Hospitalar e Laboratório de Microbiologia.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46 Devem ser disponibilizados os insumos, produtos, equipamentos e instalações necessários para as práticas de higienização de mãos de profissionais de saúde e visitantes.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1º Os lavatórios para higienização das mãos devem estar disponibilizados na entrada da unidade, no posto de enfermagem e em outros locais estratégicos definidos pela CCIH e possuir dispensador com sabonete líquido e papel toalha.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2º As preparações alcoólicas para higienização das mãos devem estar disponibilizadas na entrada da unidade, entre os leitos e em outros locais estratégicos definidos pela CCIH.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47 O Responsável Técnico e os coordenadores de enfermagem e de fisioterapia devem estimular a adesão às práticas de higienização das mãos pelos profissionais e visitantes.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IX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Avaliação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48 Devem ser monitorados e mantidos registros de avaliações do desempenho e do padrão de funcionamento global da UTI, assim como de eventos que possam indicar necessidade de melhoria da qualidade da assistência, com o objetivo de estabelecer medidas de controle ou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redução dos mesmos.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1º Deve ser calculado o Índice de Gravidade / Índice Prognóstico dos pacientes internados na UTI por meio de um Sistema de Classificação de Severidade de Doença recomendado por literatura científica especializada.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2º O Responsável Técnico da UTI deve correlacionar a mortalidade geral de sua unidade com a mortalidade geral esperada, de acordo com o Índice de gravidade utilizado.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 3º Devem ser monitorados os indicadores mencionados na Instrução Normativa Nº 4, de 24 de fevereiro de 2010, da ANVISA.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§4º Estes dados devem estar em local de fácil acesso e ser disponibilizados à Vigilância Sanitária durante a inspeção sanitária ou quando solicitado.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49 Os pacientes internados na UTI devem ser avaliados por meio de um Sistema de Classificação de Necessidades de Cuidados de Enfermagem recomendado por literatura científica especializada.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§1º O enfermeiro coordenador da UTI deve correlacionar as necessidades de cuidados de enfermagem com o quantitativo de pessoal disponível, de acordo com um instrumento de medida utilizado.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§2º Os registros desses dados devem estar disponíveis mensalmente, em local de fácil acesso.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X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Recursos Materiais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50 A UTI deve dispor de materiais e equipamentos de acordo com a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complexidade do serviço e necessários ao atendimento de sua demanda.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51 Os materiais e equipamentos utilizados, nacionais ou importados, devem estar regularizados junto à ANVISA, de acordo com a legislação vigente.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52 Devem ser mantidas na unidade instruções escritas referentes à utilização dos equipamentos e materiais, que podem ser substituídas ou complementadas por manuais do fabricante em língua portuguesa.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53 Quando houver terceirização de fornecimento de equipamentos médico-hospitalares, deve ser estabelecido contrato formal entre o hospital e a empresa contratante.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54 Os materiais e equipamentos devem estar íntegros, limpos e prontos para uso.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55 Devem ser realizadas manutenções preventivas e corretivas nos equipamentos em uso e em reserva operacional, de acordo com periodicidade estabelecida pelo fabricante ou pelo serviço de engenharia clínica da instituição.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Parágrafo único. Devem ser mantidas na unidade cópias do calendário de manutenções preventivas e o registro das manutenções realizadas.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CAPÍTULO III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DOS REQUISITOS ESPECÍFICOS PARA UNIDADES DE TERAPIA INTENSIVA ADULTO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Recursos Materiais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56 Devem estar disponíveis, para uso exclusivo da UTI Adulto,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 xml:space="preserve">materiais e equipamentos de acordo com a faixa etária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biotipo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do paciente.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57 Cada leito de UTI Adulto deve possuir, no mínimo, os seguintes equipamentos e materiais: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cama hospitalar com ajuste de posição, grades laterais e rodízios;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equipamento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ressuscitação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manual do tipo balão auto-inflável, com reservatório e máscara facial: 01(um) por leito, com reserva operacional de 01 (um) para cada 02 (dois)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estetoscópio;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conjunto para nebulização;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quatro (04) equipamentos para infusão contínua e controlada de fluidos ("bomba de infusão"), com reserva operacional de 01 (um) equipamento para cada 03 (três) leitos: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fita métrica;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VII - equipamentos e materiais que permitam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contínua de: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a) freqüência respiratória;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b)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pulso;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c) freqüência cardíaca;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d)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e) temperatura;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f) pressão arterial não-invasiva.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58 Cada UTI Adulto deve dispor, no mínimo, de: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materiais para punção lombar;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materiais para drenagem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liquórica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oftalmoscópio;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IV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otoscópio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negatoscópio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máscara facial que permite diferentes concentrações de Oxigênio: 01 (uma) para cada 02 (dois)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materiais para aspiração traqueal em sistemas aberto e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VIII - aspirador a vácuo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IX - equipamento para mensurar pressão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balonete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tubo/cânula endotraqueal ("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cuffômetro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");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ventilômetro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capnógrafo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XII - ventilador pulmonar mecânico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microprocessado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02 (dois) leitos, com reserva operacional de 01 (um) equipamento para cada 05 (cinco) leitos, devendo dispor, cada equipamento de, no mínimo, 02 (dois) circuitos completos,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XIII - equipamento para ventilação pulmonar mecânica não invasiva: 01(um) para cada 10 (dez) leitos, quando o ventilador pulmonar mecânico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microprocessado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não possuir recursos para realizar a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modalidade de ventilação não invasiva;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XIV - materiais de interface facial para ventilação pulmonar não invasiva 01 (um) conjunto para cada 05 (cinco)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 - materiais para drenagem torácica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 - materiais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traqueostomia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XVII - foco cirúrgico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XVIII - materiais para acesso venoso profundo;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XIX - materiais para flebotomia;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 - materiais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pressão venosa central;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 - materiais e equipamento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pressão arterial invasiva: 01 (um) equipamento para cada 05 (cinco) leitos, com reserva operacional de 01 (um) equipamento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XXII - materiais para punção pericárdica;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XXIII - monitor de débito cardíaco;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XXIV - eletrocardiógrafo portátil: 01 (um) equipamento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 - kit ("carrinho") contendo medicamentos e materiais para atendimento às emergências: 01 (um) para cada 05 (cinco)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 - equipamento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desfibrilador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cardioversor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com bateria: 01 (um) para cada 05 (cinco)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marcapasso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cardíaco temporário, eletrodos e gerador: 01 (um)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equipamento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XXVIII - equipamento para aferição de glicemia capilar, específico para uso hospitalar: 01 (um) para cada 05 (cinco)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XXIX - materiais para curativos;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 - materiais para cateterismo vesical de demora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 - dispositivo para elevar, transpor e pesar o paciente;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XXXII - poltrona com revestimento impermeável, destinada à assistência aos pacientes: 01 (uma) para cada 05 leitos ou fração.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XXXIII - maca para transporte, com grades laterais, suporte para soluções parenterais e suporte para cilindro de oxigênio: 1 (uma)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XXXIV - equipamento(s)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contínua de múltiplos parâmetros (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pulso, pressão arterial não-invasiva;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 freqüência respiratória) específico(s) para transporte, com bateria: 1 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 - ventilador mecânico específico para transporte, com bateria: 1(um)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 - kit ("maleta") para acompanhar o transporte de pacientes graves, contendo medicamentos e materiais para atendimento às emergências: 01 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XXXVII - cilindro transportável de oxigênio;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XXXVIII - relógios e calendários posicionados de forma a permitir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visualização em todos os leitos.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XXXIX - refrigerador, com temperatura interna de 2 a 8°C, de uso exclusivo para guarda de medicamentos, com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registro de temperatura.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59 Outros equipamentos ou materiais podem substituir os listados neste regulamento técnico, desde que tenham comprovada sua eficácia propedêutica e terapêutica e sejam regularizados pela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Anvisa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60 Os kits para atendimento às emergências, referidos nos incisos XXV e XXXVI do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58, devem conter, no mínimo: ressuscitador manual com reservatório, cabos e lâminas de laringoscópio, tubos/cânulas endotraqueais, fixadores de tubo endotraqueal, cânulas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Guedel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fio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guia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estéril.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§1º Demais materiais e medicamentos a compor estes kits devem seguir protocolos assistenciais para este fim, padronizados pela unidade e baseados em evidências científicas.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§2º A quantidade dos materiais e medicamentos destes kits deve ser padronizada pela unidade, de acordo com sua demanda.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§3º Os materiais utilizados devem estar de acordo com a faixa etária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biotipo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do paciente (lâminas de laringoscópio, tubos endotraqueais de tamanhos adequados, por exemplo);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§4º A unidade deve fazer uma lista com todos os materiais e medicamentos a compor estes kits e garantir que estejam sempre prontos para uso.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CAPÍTULO IV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DOS REQUISITOS ESPECÍFICOS PARA UNIDADES DE TERAPIA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INTENSIVA PEDIÁTRICAS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Recursos Materiais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61 Devem estar disponíveis, para uso exclusivo da UTI Pediátrica, materiais e equipamentos de acordo com a faixa etária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biotipo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do paciente.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62 Cada leito de UTI Pediátrica deve possuir, no mínimo, os seguintes equipamentos e materiais: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berço hospitalar com ajuste de posição, grades laterais e rodízios;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equipamento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ressuscitação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manual do tipo balão auto-inflável, com reservatório e máscara facial: 01(um) por leito, com reserva operacional de 01 (um) para cada 02 (dois)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estetoscópio;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conjunto para nebulização;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Quatro (04) equipamentos para infusão contínua e controlada de fluidos ("bomba de infusão"), com reserva operacional de 01 (um) para cada 03 (três)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fita métrica;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poltrona removível, com revestimento impermeável, destinada ao acompanhante: 01 (uma) por leito;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VIII - equipamentos e materiais que permitam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contínua de: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a) freqüência respiratória;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b)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pulso;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c) freqüência cardíaca;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d)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e) temperatura;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f) pressão arterial não-invasiva.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63 Cada UTI Pediátrica deve dispor, no mínimo, de: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berço aquecido de terapia intensiva: 1(um) para cada 5 (cinco)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estadiômetro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balança eletrônica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oftalmoscópio;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otoscópio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materiais para punção lombar;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VII - materiais para drenagem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liquórica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VIII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negatoscópio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IX - capacetes ou tendas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oxigenoterapia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 - máscara facial que permite diferentes concentrações de Oxigênio: 01 (um) para cada 02 (dois)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XI - materiais para aspiração traqueal em sistemas aberto e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XII - aspirador a vácuo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XIII - equipamento para mensurar pressão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balonete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tubo/cânula endotraqueal ("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cuffômetro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");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XIV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capnógrafo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 - ventilador pulmonar mecânico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microprocessado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02 (dois) leitos, com reserva operacional de 01 (um) equipamento para cada 05 (cinco) leitos, devendo dispor cada equipamento de, no mínimo, 02 (dois) circuitos completos.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 - equipamento para ventilação pulmonar não-invasiva: 01(um) para cada 10 (dez) leitos, quando o ventilador pulmonar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microprocessado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não possuir recursos para realizar a modalidade de ventilação não invasiva;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XVII - materiais de interface facial para ventilação pulmonar não-invasiva: 01 (um) conjunto para cada 05 (cinco)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XVIII - materiais para drenagem torácica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XIX - materiais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traqueostomia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 - foco cirúrgico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 - materiais para acesso venoso profundo, incluindo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cateterização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venosa central de inserção periférica (PICC);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XXII - material para flebotomia;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XXIII - materiais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pressão venosa central; XXIV - materiais e equipamento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pressão arterial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invasiva: 01 (um) equipamento para cada 05 (cinco) leitos, com reserva operacional de 01 (um) equipamento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 - materiais para punção pericárdica;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 - eletrocardiógrafo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XXVII - kit ("carrinho") contendo medicamentos e materiais para atendimento às emergências: 01 (um) para cada 05 (cinco)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XXVIII - equipamento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desfibrilador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cardioversor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com bateria, na unidade;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XXIX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marcapasso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cardíaco temporário, eletrodos e gerador: 01 (um) equipamento para a unidade;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 - equipamento para aferição de glicemia capilar, específico para uso hospitalar: 01 (um) para cada 05 (cinco)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 - materiais para curativos;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XXXII - materiais para cateterismo vesical de demora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XXXIII - maca para transporte, com grades laterais, com suporte para equipamento de infusão controlada de fluidos e suporte para cilindro de oxigênio: 01 (uma)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XXXIV - equipamento(s)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contínua de múltiplos parâmetros (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pulso, pressão arterial não-invasiva;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 freqüência respiratória) específico para transporte, com bateria: 01 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XXXV - ventilador pulmonar específico para transporte, com bateria: 01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 - kit ("maleta") para acompanhar o transporte de pacientes graves, contendo medicamentos e materiais para atendimento às emergências: 01 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XXXVII - cilindro transportável de oxigênio;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XXXVIII - relógio e calendário de parede;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XXXIX - refrigerador, com temperatura interna de 2 a 8°C, de uso exclusivo para guarda de medicamentos, com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registro de temperatura.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64 Outros equipamentos ou materiais podem substituir os listados neste regulamento técnico, desde que tenham comprovada sua eficácia propedêutica e terapêutica e sejam regularizados pela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Anvisa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65 Os kits para atendimento às emergências, referidos nos incisos XXVII e XXXVI do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63, devem conter, no mínimo: ressuscitador manual com reservatório, cabos e lâminas de laringoscópio, tubos/cânulas endotraqueais, fixadores de tubo endotraqueal, cânulas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Guedel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fio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guia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estéril.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§1º Demais materiais e medicamentos a compor estes kits devem seguir protocolos assistenciais para este fim, padronizados pela unidade e baseados em evidências científicas.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§2º A quantidade dos materiais e medicamentos destes kits deve ser padronizada pela unidade, de acordo com sua demanda.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§3º Os materiais utilizados devem estar de acordo com a faixa etária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biotipo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do paciente (lâminas de laringoscópio, tubos endotraqueais de tamanhos adequados, por exemplo);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§4º A unidade deve fazer uma lista com todos os materiais e medicamentos a compor estes kits e garantir que estejam sempre prontos para uso.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UTI Pediátrica Mista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66 As UTI Pediátricas Mistas, além dos requisitos comuns a todas as UTI, também devem atender aos requisitos relacionados aos recursos humanos, assistenciais e materiais estabelecidos para UTI pediátrica e neonatal concomitantemente.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Parágrafo único. A equipe médica deve conter especialistas em Terapia Intensiva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Pediátrica e especialistas em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Neonatologia</w:t>
            </w:r>
            <w:proofErr w:type="spellEnd"/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CAPÍTULO V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DOS REQUISITOS ESPECÍFICOS PARA UNIDADES DE TERAPIA INTENSIVA NEONATAIS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Seção I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Recursos Materiais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67 Devem estar disponíveis, para uso exclusivo da UTI Neonatal, materiais e equipamentos de acordo com a faixa etária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biotipo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do paciente.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68 Cada leito de UTI Neonatal deve possuir, no mínimo, os seguintes equipamentos e materiais: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incubadora com parede dupla;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 - equipamento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ressuscitação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manual do tipo balão auto-inflável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com reservatório e máscara facial: 01(um) por leito, com reserva operacional de 01 (um) para cada 02 (dois)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III - estetoscópio;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IV - conjunto para nebulização;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Dois (02) equipamentos tipo seringa para infusão contínua e controlada de fluidos ("bomba de infusão"), com reserva operacional de 01 (um) para cada 03 (três)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 - fita métrica;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VII - equipamentos e materiais que permitam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contínua de: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a) freqüência respiratória;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b)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pulso;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c) freqüência cardíaca;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d)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e) temperatura;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f) pressão arterial não-invasiva.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69 Cada UTI Neonatal deve dispor, no mínimo, de: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 - berços aquecidos de terapia intensiva para 10% dos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II - equipamento para fototerapia: 01 (um) para cada 03 (três)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III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estadiômetro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IV - balança eletrônica portátil: 01 (uma)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 - oftalmoscópio;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otoscópio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VII - material para punção lombar;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VIII - material para drenagem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liquórica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IX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negatoscópio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 - capacetes e tendas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oxigenoterapia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1 (um) equipamento para cada 03 (três) leitos, com reserva operacional de 1 (um) para cada 5 (cinco)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 - materiais para aspiração traqueal em sistemas aberto e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XII - aspirador a vácuo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XIII -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capnógrafo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10 (dez) leitos;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XIV - ventilador pulmonar mecânico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microprocessado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02 (dois) leitos, com reserva operacional de 01 (um) equipamento para cada 05 (cinco) leitos devendo dispor cada equipamento de, no mínimo, 02 (dois) circuitos completos.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 - equipamento para ventilação pulmonar não-invasiva: 01(um) para cada 05 (cinco) leitos, quando o ventilador pulmonar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microprocessado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não possuir recursos para realizar a modalidade de ventilação não invasiva;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 - materiais de interface facial para ventilação pulmonar não invasiva (máscara ou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pronga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): 1 (um) por leito.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XVII - materiais para drenagem torácica em sistema 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XVIII - material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traqueostomia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XIX - foco cirúrgico portátil;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 - materiais para acesso venoso profundo, incluindo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cateterização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venosa central de inserção periférica (PICC);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 - material para flebotomia;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XXII - materiais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pressão venosa central;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XXIII - materiais e equipamento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pressão arterial invasiva;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XXIV - materiais para cateterismo umbilical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exsanguíneo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transfusão;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 - materiais para punção pericárdica;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 - eletrocardiógrafo portátil disponível no hospital;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XXVII - kit ("carrinho") contendo medicamentos e materiais para atendimento às emergências: 01 (um) para cada 05 (cinco)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XXVIII - equipamento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desfibrilador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cardioversor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com bateria, na unidade;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XXIX - equipamento para aferição de glicemia capilar, específico para uso hospitalar: 01 (um) para cada 05 (cinco) leitos ou fração, sendo que as tiras de teste devem ser específicas para neonatos;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 - materiais para curativos;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XXXI - materiais para cateterismo vesical de demora em sistema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fechado;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XXXII - incubadora para transporte, com suporte para equipamento de infusão controlada de fluidos e suporte para cilindro de oxigênio: 01 (uma)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XXXIII - equipamento(s) para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monitorização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contínua de múltiplos parâmetros (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oximetria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de pulso,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cardioscopia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) específico para transporte, com bateria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: 01 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XXXIV - ventilador pulmonar específico para transporte, com bateria: 01 (um) para cada 10 (dez)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 - kit ("maleta") para acompanhar o transporte de pacientes graves, contendo medicamentos e materiais para atendimento às emergências: 01 (um) para cada 10 (dez) leitos ou fração.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 - cilindro transportável de oxigênio;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XXXVII - relógio e calendário de parede;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XXXVIII - poltronas removíveis, com revestimento impermeável, para acompanhante: 01 (uma) para cada 05 leitos ou fração;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XXXIX - refrigerador, com temperatura interna de 2 a 8°C, de uso exclusivo para guarda de medicamentos: 01 (um) por unidade, com conferência e registro de temperatura a intervalos máximos de 24 horas.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70 Outros equipamentos ou materiais podem substituir os listados neste regulamento técnico, desde que tenham comprovada sua eficácia propedêutica e terapêutica e sejam regularizados pela ANVISA.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71 Os kits para atendimento às emergências referidos nos incisos XXVII e XXXV do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69 devem conter, no mínimo: ressuscitador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 xml:space="preserve">manual com reservatório, cabos e lâminas de laringoscópio, tubos/cânulas endotraqueais, fixadores de tubo endotraqueal, cânulas de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Guedel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 fio </w:t>
            </w: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guia</w:t>
            </w:r>
            <w:proofErr w:type="gram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estéril.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§1º Demais materiais e medicamentos a compor estes kits devem seguir protocolos assistenciais para este fim, padronizados pela unidade e baseados em evidências científicas.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§2º A quantidade dos materiais e medicamentos destes kits deve ser padronizada pela unidade, de acordo com sua demanda.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§3º Os materiais utilizados devem estar de acordo com a faixa etária e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biotipo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do paciente (lâminas de laringoscópio, tubos endotraqueais de tamanhos adequados, por exemplo);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§4º A unidade deve fazer uma lista com todos os materiais e medicamentos a compor estes kits e garantir que estejam sempre prontos para uso.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proofErr w:type="gram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CAPÍTULO VI</w:t>
            </w:r>
            <w:proofErr w:type="gramEnd"/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DAS DISPOSIÇÕES FINAIS E TRANSITÓRIAS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72 Os estabelecimentos abrangidos por esta Resolução têm o prazo de 180 (cento e oitenta) dias contados a partir da data de sua publicação para promover as adequações necessárias do serviço para cumprimento da mesma.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 1º Para cumprimento dos Artigos 13, 14 e 15 da Seção III - Recursos Humanos e do </w:t>
            </w:r>
            <w:proofErr w:type="spellStart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</w:t>
            </w:r>
            <w:proofErr w:type="spellEnd"/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 51 da Seção IX - Avaliação do Capítulo II, assim como da Seção I - Recursos Materiais dos Capítulos III, IV e V estabelece-se o prazo de 03 (três) anos;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§ 2º A partir da publicação desta Resolução, os novos estabelecimentos </w:t>
            </w: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lastRenderedPageBreak/>
              <w:t>e aqueles que pretendem reiniciar suas atividades devem atender na íntegra às exigências nela contidas, previamente ao início de seu funcionamento.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 xml:space="preserve">Art. 73 O descumprimento das disposições contidas nesta Resolução constitui infração sanitária, nos termos da </w:t>
            </w:r>
            <w:hyperlink r:id="rId15" w:history="1">
              <w:r w:rsidRPr="003A620C">
                <w:rPr>
                  <w:rFonts w:ascii="Verdana" w:hAnsi="Verdana" w:cs="Arial"/>
                  <w:color w:val="1E6298"/>
                  <w:sz w:val="24"/>
                  <w:szCs w:val="24"/>
                </w:rPr>
                <w:t>Lei Nº 6.437</w:t>
              </w:r>
            </w:hyperlink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, de 20 de agosto de 1977, sem prejuízo das responsabilidades civil, administrativa e penal cabíveis.</w:t>
            </w:r>
          </w:p>
          <w:p w:rsidR="003A620C" w:rsidRPr="003A620C" w:rsidRDefault="003A620C" w:rsidP="003A620C">
            <w:pPr>
              <w:spacing w:before="200" w:after="300" w:line="324" w:lineRule="auto"/>
              <w:jc w:val="both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Art. 74 Esta Resolução entra em vigor na data de sua publicação.</w:t>
            </w:r>
          </w:p>
          <w:p w:rsidR="003A620C" w:rsidRPr="003A620C" w:rsidRDefault="003A620C" w:rsidP="003A620C">
            <w:pPr>
              <w:spacing w:before="200" w:after="300" w:line="324" w:lineRule="auto"/>
              <w:jc w:val="center"/>
              <w:rPr>
                <w:rFonts w:ascii="Verdana" w:hAnsi="Verdana" w:cs="Arial"/>
                <w:color w:val="333333"/>
                <w:sz w:val="24"/>
                <w:szCs w:val="24"/>
              </w:rPr>
            </w:pPr>
            <w:r w:rsidRPr="003A620C">
              <w:rPr>
                <w:rFonts w:ascii="Verdana" w:hAnsi="Verdana" w:cs="Arial"/>
                <w:color w:val="333333"/>
                <w:sz w:val="24"/>
                <w:szCs w:val="24"/>
              </w:rPr>
              <w:t>DIRCEU RAPOSO DE MELLO</w:t>
            </w:r>
          </w:p>
        </w:tc>
      </w:tr>
    </w:tbl>
    <w:p w:rsidR="00796016" w:rsidRDefault="00796016"/>
    <w:sectPr w:rsidR="00796016" w:rsidSect="00225D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3A620C"/>
    <w:rsid w:val="00225DB5"/>
    <w:rsid w:val="003A620C"/>
    <w:rsid w:val="00796016"/>
    <w:rsid w:val="00AF54CE"/>
    <w:rsid w:val="00D55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B5"/>
    <w:rPr>
      <w:color w:val="000000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3A620C"/>
    <w:rPr>
      <w:strike w:val="0"/>
      <w:dstrike w:val="0"/>
      <w:color w:val="1E6298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3A620C"/>
    <w:pPr>
      <w:spacing w:before="200" w:after="300"/>
    </w:pPr>
    <w:rPr>
      <w:color w:val="auto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620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62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49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44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9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0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57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1004">
                              <w:marLeft w:val="30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6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966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222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17786">
                                              <w:marLeft w:val="0"/>
                                              <w:marRight w:val="0"/>
                                              <w:marTop w:val="400"/>
                                              <w:marBottom w:val="4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854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036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5742002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0584837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2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11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0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83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731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12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35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41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98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19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64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8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13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632376">
                              <w:marLeft w:val="0"/>
                              <w:marRight w:val="18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4308986">
                              <w:marLeft w:val="30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6237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721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61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817156">
                                              <w:marLeft w:val="0"/>
                                              <w:marRight w:val="0"/>
                                              <w:marTop w:val="400"/>
                                              <w:marBottom w:val="4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525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4867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2382762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766218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2479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3319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6210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9920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753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2198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11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3996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930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9229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7783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8155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07077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402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7416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1436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2065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5627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2327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826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236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5897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84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040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0540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7349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3834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3291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7872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07341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9315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004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29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52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331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64236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5698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727292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8866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9215536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771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18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1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7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silsus.com.br/index.php?option=com_content&amp;view=article&amp;id=100676:agencia-nacional-de-vigilancia-sanitaria-anvisa&amp;catid=25:nacionais&amp;Itemid=44&amp;q=ag%C3%AAncia+nacional" TargetMode="External"/><Relationship Id="rId13" Type="http://schemas.openxmlformats.org/officeDocument/2006/relationships/hyperlink" Target="http://www.brasilsus.com.br/legislacoes/rdc/15981-50?q=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www.brasilsus.com.br/legislacoes/leis/12958-9782?q=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brasilsus.com.br/component/mailto/?tmpl=component&amp;link=aHR0cDovL3d3dy5icmFzaWxzdXMuY29tLmJyL2xlZ2lzbGFjb2VzL3JkYy8xMDI5ODUtNw%3D%3D" TargetMode="External"/><Relationship Id="rId11" Type="http://schemas.openxmlformats.org/officeDocument/2006/relationships/hyperlink" Target="http://www.brasilsus.com.br/legislacoes/gm/12213-2616?q=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brasilsus.com.br/legislacoes/leis/12894-6437?q=" TargetMode="External"/><Relationship Id="rId10" Type="http://schemas.openxmlformats.org/officeDocument/2006/relationships/hyperlink" Target="http://www.brasilsus.com.br/legislacoes/anvisa/12806-354?q=" TargetMode="External"/><Relationship Id="rId4" Type="http://schemas.openxmlformats.org/officeDocument/2006/relationships/hyperlink" Target="http://www.brasilsus.com.br/legislacoes/rdc/102985-7?tmpl=component&amp;print=1&amp;page=" TargetMode="External"/><Relationship Id="rId9" Type="http://schemas.openxmlformats.org/officeDocument/2006/relationships/hyperlink" Target="http://www.brasilsus.com.br/legislacoes/decretos/12805-3029?q=" TargetMode="External"/><Relationship Id="rId14" Type="http://schemas.openxmlformats.org/officeDocument/2006/relationships/hyperlink" Target="http://www.brasilsus.com.br/legislacoes/gm/7429-2048?q=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39</Pages>
  <Words>6967</Words>
  <Characters>40203</Characters>
  <Application>Microsoft Office Word</Application>
  <DocSecurity>0</DocSecurity>
  <Lines>335</Lines>
  <Paragraphs>94</Paragraphs>
  <ScaleCrop>false</ScaleCrop>
  <Company/>
  <LinksUpToDate>false</LinksUpToDate>
  <CharactersWithSpaces>47076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2010-06-09T01:08:00Z</dcterms:created>
  <dcterms:modified xsi:type="dcterms:W3CDTF">2010-06-09T01:10:00Z</dcterms:modified>
</cp:coreProperties>
</file>